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15" w:leftChars="-150" w:right="-315" w:rightChars="-150"/>
        <w:outlineLvl w:val="0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附件2</w:t>
      </w:r>
    </w:p>
    <w:p>
      <w:pPr>
        <w:ind w:left="-315" w:leftChars="-150" w:right="-315" w:rightChars="-150"/>
        <w:jc w:val="center"/>
        <w:outlineLvl w:val="0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数学与统计学院2019届推荐免试研究生评分细则</w:t>
      </w:r>
    </w:p>
    <w:p>
      <w:pPr>
        <w:spacing w:beforeLines="50" w:line="460" w:lineRule="exac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 一、专业成绩评分</w:t>
      </w:r>
      <w:r>
        <w:rPr>
          <w:rFonts w:hint="eastAsia" w:ascii="仿宋" w:hAnsi="仿宋" w:eastAsia="仿宋" w:cs="仿宋"/>
          <w:sz w:val="32"/>
          <w:szCs w:val="32"/>
        </w:rPr>
        <w:t>A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： </w:t>
      </w:r>
    </w:p>
    <w:p>
      <w:pPr>
        <w:widowControl/>
        <w:ind w:firstLine="420" w:firstLineChars="15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1、计算公式：</w:t>
      </w:r>
      <w:r>
        <w:rPr>
          <w:rFonts w:hint="eastAsia" w:ascii="仿宋" w:hAnsi="仿宋" w:eastAsia="仿宋" w:cs="仿宋"/>
          <w:position w:val="-30"/>
          <w:sz w:val="28"/>
          <w:szCs w:val="28"/>
        </w:rPr>
        <w:object>
          <v:shape id="_x0000_i1025" o:spt="75" type="#_x0000_t75" style="height:36pt;width:134.2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hint="eastAsia" w:ascii="仿宋" w:hAnsi="仿宋" w:eastAsia="仿宋" w:cs="仿宋"/>
          <w:sz w:val="28"/>
          <w:szCs w:val="28"/>
        </w:rPr>
        <w:t>。其中，</w:t>
      </w:r>
      <w:r>
        <w:rPr>
          <w:rFonts w:hint="eastAsia" w:ascii="仿宋" w:hAnsi="仿宋" w:eastAsia="仿宋" w:cs="仿宋"/>
          <w:position w:val="-12"/>
          <w:sz w:val="28"/>
          <w:szCs w:val="28"/>
        </w:rPr>
        <w:object>
          <v:shape id="_x0000_i1026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  <w:r>
        <w:rPr>
          <w:rFonts w:hint="eastAsia" w:ascii="仿宋" w:hAnsi="仿宋" w:eastAsia="仿宋" w:cs="仿宋"/>
          <w:sz w:val="28"/>
          <w:szCs w:val="28"/>
        </w:rPr>
        <w:t>表示纳入测评的必修课、选修课成绩，</w:t>
      </w:r>
      <w:r>
        <w:rPr>
          <w:rFonts w:hint="eastAsia" w:ascii="仿宋" w:hAnsi="仿宋" w:eastAsia="仿宋" w:cs="仿宋"/>
          <w:position w:val="-12"/>
          <w:sz w:val="28"/>
          <w:szCs w:val="28"/>
        </w:rPr>
        <w:object>
          <v:shape id="_x0000_i1027" o:spt="75" type="#_x0000_t75" style="height:18pt;width:11.2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8">
            <o:LockedField>false</o:LockedField>
          </o:OLEObject>
        </w:object>
      </w:r>
      <w:r>
        <w:rPr>
          <w:rFonts w:hint="eastAsia" w:ascii="仿宋" w:hAnsi="仿宋" w:eastAsia="仿宋" w:cs="仿宋"/>
          <w:sz w:val="28"/>
          <w:szCs w:val="28"/>
        </w:rPr>
        <w:t>表示相应的课程学分数，</w:t>
      </w:r>
      <w:r>
        <w:rPr>
          <w:rFonts w:ascii="仿宋" w:hAnsi="仿宋" w:eastAsia="仿宋" w:cs="仿宋"/>
          <w:position w:val="-6"/>
          <w:sz w:val="28"/>
          <w:szCs w:val="28"/>
        </w:rPr>
        <w:object>
          <v:shape id="_x0000_i1028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0">
            <o:LockedField>false</o:LockedField>
          </o:OLEObject>
        </w:object>
      </w:r>
      <w:r>
        <w:rPr>
          <w:rFonts w:hint="eastAsia" w:ascii="仿宋" w:hAnsi="仿宋" w:eastAsia="仿宋" w:cs="仿宋"/>
          <w:sz w:val="28"/>
          <w:szCs w:val="28"/>
        </w:rPr>
        <w:t>为纳入测评的必修课、选修课总门数。</w:t>
      </w:r>
    </w:p>
    <w:p>
      <w:pPr>
        <w:spacing w:line="4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2、经院教学指导委员会会议讨论决定，此项评分细则中，具体纳入测评的课程为数学类专业基础必修课、专业必修课、专业选修课；其中数学类专业选修课学生任选五门纳入计算，大学物理、大学英语计入此类，其他必修课、选修课不纳入测评计算范围。</w:t>
      </w:r>
    </w:p>
    <w:p>
      <w:pPr>
        <w:spacing w:beforeLines="50" w:line="460" w:lineRule="exac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  二、其它各项评分</w:t>
      </w:r>
      <w:r>
        <w:rPr>
          <w:rFonts w:hint="eastAsia" w:ascii="仿宋" w:hAnsi="仿宋" w:eastAsia="仿宋" w:cs="仿宋"/>
          <w:sz w:val="32"/>
          <w:szCs w:val="32"/>
        </w:rPr>
        <w:t>B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: </w:t>
      </w:r>
    </w:p>
    <w:p>
      <w:pPr>
        <w:spacing w:line="4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计算公式：B＝（B1＋B2＋B3＋B4＋B5）×0.1</w:t>
      </w:r>
      <w:r>
        <w:rPr>
          <w:rFonts w:ascii="仿宋" w:hAnsi="仿宋" w:eastAsia="仿宋" w:cs="仿宋"/>
          <w:sz w:val="28"/>
          <w:szCs w:val="28"/>
        </w:rPr>
        <w:t>0</w:t>
      </w:r>
    </w:p>
    <w:p>
      <w:pPr>
        <w:spacing w:line="4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B1～B5各项加分上限原则上为20分,超过20分的以20分记，不重复计分。获奖加分均应有获奖证书的复印件或证明。</w:t>
      </w:r>
    </w:p>
    <w:p>
      <w:pPr>
        <w:spacing w:line="460" w:lineRule="exact"/>
        <w:ind w:left="980" w:hanging="980" w:hangingChars="3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B1——社会实践加分：在经过申报、顺利完成社会实践后撰写</w:t>
      </w:r>
    </w:p>
    <w:p>
      <w:pPr>
        <w:spacing w:afterLines="50" w:line="460" w:lineRule="exact"/>
        <w:ind w:left="980" w:hanging="980" w:hangingChars="3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了实践报告，并获奖的同学按照下表加分：</w:t>
      </w:r>
    </w:p>
    <w:tbl>
      <w:tblPr>
        <w:tblStyle w:val="3"/>
        <w:tblW w:w="5528" w:type="dxa"/>
        <w:tblInd w:w="9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80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国家级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省部级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</w:tr>
    </w:tbl>
    <w:p>
      <w:pPr>
        <w:spacing w:beforeLines="50" w:line="460" w:lineRule="exact"/>
        <w:ind w:left="980" w:hanging="980" w:hangingChars="3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B2——业余科研和课外科技活动加分: 凡申报学校、学院业余科</w:t>
      </w:r>
    </w:p>
    <w:p>
      <w:pPr>
        <w:spacing w:line="460" w:lineRule="exact"/>
        <w:ind w:left="980" w:hanging="980" w:hangingChars="3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研立项并已批准，形成正式成果的同学，每一个项目可以加2分;其</w:t>
      </w:r>
    </w:p>
    <w:p>
      <w:pPr>
        <w:spacing w:line="460" w:lineRule="exact"/>
        <w:ind w:left="980" w:hanging="980" w:hangingChars="3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科研成果若有获奖情况，则按下表加分：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722"/>
        <w:gridCol w:w="992"/>
        <w:gridCol w:w="992"/>
        <w:gridCol w:w="1316"/>
        <w:gridCol w:w="810"/>
        <w:gridCol w:w="993"/>
        <w:gridCol w:w="992"/>
        <w:gridCol w:w="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等级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国家级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省部级</w:t>
            </w:r>
          </w:p>
        </w:tc>
        <w:tc>
          <w:tcPr>
            <w:tcW w:w="13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省、市级政府部门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校级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大学生科技活动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全国性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省市级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获奖成果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鉴定成果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发明成果</w:t>
            </w:r>
          </w:p>
        </w:tc>
        <w:tc>
          <w:tcPr>
            <w:tcW w:w="68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获国家专利认证的每一项加10分</w:t>
            </w:r>
          </w:p>
        </w:tc>
      </w:tr>
    </w:tbl>
    <w:p>
      <w:pPr>
        <w:spacing w:beforeLines="50" w:line="4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B3——以第一作者身份发表论文按下表加分：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604"/>
        <w:gridCol w:w="986"/>
        <w:gridCol w:w="986"/>
        <w:gridCol w:w="1408"/>
        <w:gridCol w:w="1407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SCI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SSCI,EI,ISTP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国家权 威期刊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国家核 心期刊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公开发行 学术期刊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出版的学术论文集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合法的内部 学术刊物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</w:tr>
    </w:tbl>
    <w:p>
      <w:pPr>
        <w:spacing w:beforeLines="50" w:line="4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B4——参加大学生学科竞赛的同学若有获奖情况，按下表加分： </w:t>
      </w:r>
    </w:p>
    <w:tbl>
      <w:tblPr>
        <w:tblStyle w:val="3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226"/>
        <w:gridCol w:w="1484"/>
        <w:gridCol w:w="1417"/>
        <w:gridCol w:w="1559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22" w:hRule="atLeast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等  级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国家级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省部级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  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校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获奖成果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二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</w:tr>
    </w:tbl>
    <w:p>
      <w:pPr>
        <w:adjustRightInd w:val="0"/>
        <w:snapToGrid w:val="0"/>
        <w:spacing w:line="460" w:lineRule="exact"/>
        <w:ind w:firstLine="560" w:firstLineChars="200"/>
        <w:rPr>
          <w:rFonts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附：全国大学生数学竞赛全国奖和省一等奖并入此类，美国数模竞赛一等奖按国家数模二等奖记分，依次类推。</w:t>
      </w:r>
    </w:p>
    <w:p>
      <w:pPr>
        <w:spacing w:beforeLines="50" w:line="4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B5——有参加社会工作经历的同学按下表加分：</w:t>
      </w:r>
    </w:p>
    <w:tbl>
      <w:tblPr>
        <w:tblStyle w:val="3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410"/>
        <w:gridCol w:w="212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校学生会主席团成员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院学生会主席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院团委副书记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校学生会部长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院主席团成员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各党支部书记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校学生会副部长院学生会部长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各班班长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班级团支书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党支部支委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</w:tr>
    </w:tbl>
    <w:p>
      <w:pPr>
        <w:spacing w:beforeLines="50" w:line="460" w:lineRule="exac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宋体" w:hAnsi="宋体" w:eastAsia="宋体" w:cs="宋体"/>
          <w:sz w:val="24"/>
        </w:rPr>
        <w:t> 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三、总评分为: </w:t>
      </w:r>
      <w:r>
        <w:rPr>
          <w:rFonts w:hint="eastAsia" w:ascii="仿宋" w:hAnsi="仿宋" w:eastAsia="仿宋" w:cs="仿宋"/>
          <w:position w:val="-6"/>
          <w:sz w:val="32"/>
          <w:szCs w:val="32"/>
        </w:rPr>
        <w:t>C = A + B</w:t>
      </w:r>
    </w:p>
    <w:p>
      <w:pPr>
        <w:spacing w:line="4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C为确定班级排名的主要依据，得分相同情况下以A为排序参考依据。</w:t>
      </w:r>
    </w:p>
    <w:p/>
    <w:p/>
    <w:p>
      <w:bookmarkStart w:id="0" w:name="_GoBack"/>
      <w:bookmarkEnd w:id="0"/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213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2018-09-07T02:00:26Z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