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3C" w:rsidRPr="00671077" w:rsidRDefault="00FF263C" w:rsidP="00671077">
      <w:pPr>
        <w:widowControl/>
        <w:shd w:val="clear" w:color="auto" w:fill="FFFFFF"/>
        <w:spacing w:line="480" w:lineRule="atLeast"/>
        <w:jc w:val="center"/>
        <w:rPr>
          <w:rFonts w:ascii="微软雅黑" w:eastAsia="微软雅黑" w:hAnsi="微软雅黑" w:cs="Times New Roman"/>
          <w:b/>
          <w:bCs/>
          <w:color w:val="4B4B4B"/>
          <w:kern w:val="0"/>
          <w:sz w:val="24"/>
          <w:szCs w:val="24"/>
        </w:rPr>
      </w:pPr>
      <w:r w:rsidRPr="00671077">
        <w:rPr>
          <w:rFonts w:ascii="微软雅黑" w:eastAsia="微软雅黑" w:hAnsi="微软雅黑" w:cs="微软雅黑" w:hint="eastAsia"/>
          <w:b/>
          <w:bCs/>
          <w:color w:val="4B4B4B"/>
          <w:kern w:val="0"/>
          <w:sz w:val="24"/>
          <w:szCs w:val="24"/>
        </w:rPr>
        <w:t>教研厅</w:t>
      </w:r>
      <w:r w:rsidRPr="00671077">
        <w:rPr>
          <w:rFonts w:ascii="微软雅黑" w:eastAsia="微软雅黑" w:hAnsi="微软雅黑" w:cs="微软雅黑"/>
          <w:b/>
          <w:bCs/>
          <w:color w:val="4B4B4B"/>
          <w:kern w:val="0"/>
          <w:sz w:val="24"/>
          <w:szCs w:val="24"/>
        </w:rPr>
        <w:t>[2016]2</w:t>
      </w:r>
      <w:r w:rsidRPr="00671077">
        <w:rPr>
          <w:rFonts w:ascii="微软雅黑" w:eastAsia="微软雅黑" w:hAnsi="微软雅黑" w:cs="微软雅黑" w:hint="eastAsia"/>
          <w:b/>
          <w:bCs/>
          <w:color w:val="4B4B4B"/>
          <w:kern w:val="0"/>
          <w:sz w:val="24"/>
          <w:szCs w:val="24"/>
        </w:rPr>
        <w:t>号</w:t>
      </w:r>
    </w:p>
    <w:p w:rsidR="00FF263C" w:rsidRPr="00671077" w:rsidRDefault="00FF263C" w:rsidP="00671077">
      <w:pPr>
        <w:widowControl/>
        <w:shd w:val="clear" w:color="auto" w:fill="FFFFFF"/>
        <w:jc w:val="center"/>
        <w:outlineLvl w:val="0"/>
        <w:rPr>
          <w:rFonts w:ascii="微软雅黑" w:eastAsia="微软雅黑" w:hAnsi="微软雅黑" w:cs="Times New Roman"/>
          <w:b/>
          <w:bCs/>
          <w:color w:val="4B4B4B"/>
          <w:kern w:val="36"/>
          <w:sz w:val="30"/>
          <w:szCs w:val="30"/>
        </w:rPr>
      </w:pPr>
      <w:r w:rsidRPr="00671077">
        <w:rPr>
          <w:rFonts w:ascii="微软雅黑" w:eastAsia="微软雅黑" w:hAnsi="微软雅黑" w:cs="微软雅黑" w:hint="eastAsia"/>
          <w:b/>
          <w:bCs/>
          <w:color w:val="4B4B4B"/>
          <w:kern w:val="36"/>
          <w:sz w:val="30"/>
          <w:szCs w:val="30"/>
        </w:rPr>
        <w:t>教育部办公厅关于统筹全日制和非全日制</w:t>
      </w:r>
      <w:r w:rsidRPr="00671077">
        <w:rPr>
          <w:rFonts w:ascii="微软雅黑" w:eastAsia="微软雅黑" w:hAnsi="微软雅黑" w:cs="Times New Roman"/>
          <w:b/>
          <w:bCs/>
          <w:color w:val="4B4B4B"/>
          <w:kern w:val="36"/>
          <w:sz w:val="30"/>
          <w:szCs w:val="30"/>
        </w:rPr>
        <w:br/>
      </w:r>
      <w:r w:rsidRPr="00671077">
        <w:rPr>
          <w:rFonts w:ascii="微软雅黑" w:eastAsia="微软雅黑" w:hAnsi="微软雅黑" w:cs="微软雅黑" w:hint="eastAsia"/>
          <w:b/>
          <w:bCs/>
          <w:color w:val="4B4B4B"/>
          <w:kern w:val="36"/>
          <w:sz w:val="30"/>
          <w:szCs w:val="30"/>
        </w:rPr>
        <w:t>研究生管理工作的通知</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各省、自治区、直辖市教育厅（教委），新疆生产建设兵团教育局，有关部门（单位）教育司（局），中央军委训练管理部职业教育局，部属各高等学校：</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为推进全日制和非全日制研究生教育协调发展，促进全日制和非全日制研究生教育规范管理，依据《中华人民共和国学位条例》《中华人民共和国高等教育法》以及《教育部</w:t>
      </w:r>
      <w:r w:rsidRPr="00671077">
        <w:rPr>
          <w:rFonts w:ascii="微软雅黑" w:eastAsia="微软雅黑" w:hAnsi="微软雅黑" w:cs="微软雅黑"/>
          <w:color w:val="4B4B4B"/>
          <w:kern w:val="0"/>
          <w:sz w:val="27"/>
          <w:szCs w:val="27"/>
        </w:rPr>
        <w:t xml:space="preserve"> </w:t>
      </w:r>
      <w:r w:rsidRPr="00671077">
        <w:rPr>
          <w:rFonts w:ascii="微软雅黑" w:eastAsia="微软雅黑" w:hAnsi="微软雅黑" w:cs="微软雅黑" w:hint="eastAsia"/>
          <w:color w:val="4B4B4B"/>
          <w:kern w:val="0"/>
          <w:sz w:val="27"/>
          <w:szCs w:val="27"/>
        </w:rPr>
        <w:t>国家发展改革委</w:t>
      </w:r>
      <w:r w:rsidRPr="00671077">
        <w:rPr>
          <w:rFonts w:ascii="微软雅黑" w:eastAsia="微软雅黑" w:hAnsi="微软雅黑" w:cs="微软雅黑"/>
          <w:color w:val="4B4B4B"/>
          <w:kern w:val="0"/>
          <w:sz w:val="27"/>
          <w:szCs w:val="27"/>
        </w:rPr>
        <w:t xml:space="preserve"> </w:t>
      </w:r>
      <w:r w:rsidRPr="00671077">
        <w:rPr>
          <w:rFonts w:ascii="微软雅黑" w:eastAsia="微软雅黑" w:hAnsi="微软雅黑" w:cs="微软雅黑" w:hint="eastAsia"/>
          <w:color w:val="4B4B4B"/>
          <w:kern w:val="0"/>
          <w:sz w:val="27"/>
          <w:szCs w:val="27"/>
        </w:rPr>
        <w:t>财政部关于深化研究生教育改革的意见》（教研〔</w:t>
      </w:r>
      <w:r w:rsidRPr="00671077">
        <w:rPr>
          <w:rFonts w:ascii="微软雅黑" w:eastAsia="微软雅黑" w:hAnsi="微软雅黑" w:cs="微软雅黑"/>
          <w:color w:val="4B4B4B"/>
          <w:kern w:val="0"/>
          <w:sz w:val="27"/>
          <w:szCs w:val="27"/>
        </w:rPr>
        <w:t>2013</w:t>
      </w:r>
      <w:r w:rsidRPr="00671077">
        <w:rPr>
          <w:rFonts w:ascii="微软雅黑" w:eastAsia="微软雅黑" w:hAnsi="微软雅黑" w:cs="微软雅黑" w:hint="eastAsia"/>
          <w:color w:val="4B4B4B"/>
          <w:kern w:val="0"/>
          <w:sz w:val="27"/>
          <w:szCs w:val="27"/>
        </w:rPr>
        <w:t>〕</w:t>
      </w:r>
      <w:r w:rsidRPr="00671077">
        <w:rPr>
          <w:rFonts w:ascii="微软雅黑" w:eastAsia="微软雅黑" w:hAnsi="微软雅黑" w:cs="微软雅黑"/>
          <w:color w:val="4B4B4B"/>
          <w:kern w:val="0"/>
          <w:sz w:val="27"/>
          <w:szCs w:val="27"/>
        </w:rPr>
        <w:t>1</w:t>
      </w:r>
      <w:r w:rsidRPr="00671077">
        <w:rPr>
          <w:rFonts w:ascii="微软雅黑" w:eastAsia="微软雅黑" w:hAnsi="微软雅黑" w:cs="微软雅黑" w:hint="eastAsia"/>
          <w:color w:val="4B4B4B"/>
          <w:kern w:val="0"/>
          <w:sz w:val="27"/>
          <w:szCs w:val="27"/>
        </w:rPr>
        <w:t>号）相关规定和精神，现就统筹全日制和非全日制研究生管理工作有关要求通知如下，请遵照执行。</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hint="eastAsia"/>
          <w:b/>
          <w:bCs/>
          <w:color w:val="4B4B4B"/>
          <w:kern w:val="0"/>
          <w:sz w:val="27"/>
          <w:szCs w:val="27"/>
          <w:bdr w:val="none" w:sz="0" w:space="0" w:color="auto" w:frame="1"/>
        </w:rPr>
        <w:t>一、准确界定全日制和非全日制研究生</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color w:val="4B4B4B"/>
          <w:kern w:val="0"/>
          <w:sz w:val="27"/>
          <w:szCs w:val="27"/>
        </w:rPr>
        <w:t>2016</w:t>
      </w:r>
      <w:r w:rsidRPr="00671077">
        <w:rPr>
          <w:rFonts w:ascii="微软雅黑" w:eastAsia="微软雅黑" w:hAnsi="微软雅黑" w:cs="微软雅黑" w:hint="eastAsia"/>
          <w:color w:val="4B4B4B"/>
          <w:kern w:val="0"/>
          <w:sz w:val="27"/>
          <w:szCs w:val="27"/>
        </w:rPr>
        <w:t>年</w:t>
      </w:r>
      <w:r w:rsidRPr="00671077">
        <w:rPr>
          <w:rFonts w:ascii="微软雅黑" w:eastAsia="微软雅黑" w:hAnsi="微软雅黑" w:cs="微软雅黑"/>
          <w:color w:val="4B4B4B"/>
          <w:kern w:val="0"/>
          <w:sz w:val="27"/>
          <w:szCs w:val="27"/>
        </w:rPr>
        <w:t>11</w:t>
      </w:r>
      <w:r w:rsidRPr="00671077">
        <w:rPr>
          <w:rFonts w:ascii="微软雅黑" w:eastAsia="微软雅黑" w:hAnsi="微软雅黑" w:cs="微软雅黑" w:hint="eastAsia"/>
          <w:color w:val="4B4B4B"/>
          <w:kern w:val="0"/>
          <w:sz w:val="27"/>
          <w:szCs w:val="27"/>
        </w:rPr>
        <w:t>月</w:t>
      </w:r>
      <w:r w:rsidRPr="00671077">
        <w:rPr>
          <w:rFonts w:ascii="微软雅黑" w:eastAsia="微软雅黑" w:hAnsi="微软雅黑" w:cs="微软雅黑"/>
          <w:color w:val="4B4B4B"/>
          <w:kern w:val="0"/>
          <w:sz w:val="27"/>
          <w:szCs w:val="27"/>
        </w:rPr>
        <w:t>30</w:t>
      </w:r>
      <w:r w:rsidRPr="00671077">
        <w:rPr>
          <w:rFonts w:ascii="微软雅黑" w:eastAsia="微软雅黑" w:hAnsi="微软雅黑" w:cs="微软雅黑" w:hint="eastAsia"/>
          <w:color w:val="4B4B4B"/>
          <w:kern w:val="0"/>
          <w:sz w:val="27"/>
          <w:szCs w:val="27"/>
        </w:rPr>
        <w:t>日前录取的研究生按原有规定执行；</w:t>
      </w:r>
      <w:r w:rsidRPr="00671077">
        <w:rPr>
          <w:rFonts w:ascii="微软雅黑" w:eastAsia="微软雅黑" w:hAnsi="微软雅黑" w:cs="微软雅黑"/>
          <w:color w:val="4B4B4B"/>
          <w:kern w:val="0"/>
          <w:sz w:val="27"/>
          <w:szCs w:val="27"/>
        </w:rPr>
        <w:t>2016</w:t>
      </w:r>
      <w:r w:rsidRPr="00671077">
        <w:rPr>
          <w:rFonts w:ascii="微软雅黑" w:eastAsia="微软雅黑" w:hAnsi="微软雅黑" w:cs="微软雅黑" w:hint="eastAsia"/>
          <w:color w:val="4B4B4B"/>
          <w:kern w:val="0"/>
          <w:sz w:val="27"/>
          <w:szCs w:val="27"/>
        </w:rPr>
        <w:t>年</w:t>
      </w:r>
      <w:r w:rsidRPr="00671077">
        <w:rPr>
          <w:rFonts w:ascii="微软雅黑" w:eastAsia="微软雅黑" w:hAnsi="微软雅黑" w:cs="微软雅黑"/>
          <w:color w:val="4B4B4B"/>
          <w:kern w:val="0"/>
          <w:sz w:val="27"/>
          <w:szCs w:val="27"/>
        </w:rPr>
        <w:t>12</w:t>
      </w:r>
      <w:r w:rsidRPr="00671077">
        <w:rPr>
          <w:rFonts w:ascii="微软雅黑" w:eastAsia="微软雅黑" w:hAnsi="微软雅黑" w:cs="微软雅黑" w:hint="eastAsia"/>
          <w:color w:val="4B4B4B"/>
          <w:kern w:val="0"/>
          <w:sz w:val="27"/>
          <w:szCs w:val="27"/>
        </w:rPr>
        <w:t>月</w:t>
      </w:r>
      <w:r w:rsidRPr="00671077">
        <w:rPr>
          <w:rFonts w:ascii="微软雅黑" w:eastAsia="微软雅黑" w:hAnsi="微软雅黑" w:cs="微软雅黑"/>
          <w:color w:val="4B4B4B"/>
          <w:kern w:val="0"/>
          <w:sz w:val="27"/>
          <w:szCs w:val="27"/>
        </w:rPr>
        <w:t>1</w:t>
      </w:r>
      <w:r w:rsidRPr="00671077">
        <w:rPr>
          <w:rFonts w:ascii="微软雅黑" w:eastAsia="微软雅黑" w:hAnsi="微软雅黑" w:cs="微软雅黑" w:hint="eastAsia"/>
          <w:color w:val="4B4B4B"/>
          <w:kern w:val="0"/>
          <w:sz w:val="27"/>
          <w:szCs w:val="27"/>
        </w:rPr>
        <w:t>日后录取的研究生从培养方式上按全日制和非全日制形式区分。</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hint="eastAsia"/>
          <w:b/>
          <w:bCs/>
          <w:color w:val="4B4B4B"/>
          <w:kern w:val="0"/>
          <w:sz w:val="27"/>
          <w:szCs w:val="27"/>
          <w:bdr w:val="none" w:sz="0" w:space="0" w:color="auto" w:frame="1"/>
        </w:rPr>
        <w:t>二、统一下达全日制和非全日制研究生招生计划</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从</w:t>
      </w:r>
      <w:r w:rsidRPr="00671077">
        <w:rPr>
          <w:rFonts w:ascii="微软雅黑" w:eastAsia="微软雅黑" w:hAnsi="微软雅黑" w:cs="微软雅黑"/>
          <w:color w:val="4B4B4B"/>
          <w:kern w:val="0"/>
          <w:sz w:val="27"/>
          <w:szCs w:val="27"/>
        </w:rPr>
        <w:t>2017</w:t>
      </w:r>
      <w:r w:rsidRPr="00671077">
        <w:rPr>
          <w:rFonts w:ascii="微软雅黑" w:eastAsia="微软雅黑" w:hAnsi="微软雅黑" w:cs="微软雅黑" w:hint="eastAsia"/>
          <w:color w:val="4B4B4B"/>
          <w:kern w:val="0"/>
          <w:sz w:val="27"/>
          <w:szCs w:val="27"/>
        </w:rPr>
        <w:t>年起，教育部会同国家发展改革委按全日制和非全日制两类分别编制和下达全国博士、硕士研究生招生计划。相关投入机制、奖助和收费等政策按《财政部</w:t>
      </w:r>
      <w:r w:rsidRPr="00671077">
        <w:rPr>
          <w:rFonts w:ascii="微软雅黑" w:eastAsia="微软雅黑" w:hAnsi="微软雅黑" w:cs="微软雅黑"/>
          <w:color w:val="4B4B4B"/>
          <w:kern w:val="0"/>
          <w:sz w:val="27"/>
          <w:szCs w:val="27"/>
        </w:rPr>
        <w:t xml:space="preserve"> </w:t>
      </w:r>
      <w:r w:rsidRPr="00671077">
        <w:rPr>
          <w:rFonts w:ascii="微软雅黑" w:eastAsia="微软雅黑" w:hAnsi="微软雅黑" w:cs="微软雅黑" w:hint="eastAsia"/>
          <w:color w:val="4B4B4B"/>
          <w:kern w:val="0"/>
          <w:sz w:val="27"/>
          <w:szCs w:val="27"/>
        </w:rPr>
        <w:t>国家发展改革委</w:t>
      </w:r>
      <w:r w:rsidRPr="00671077">
        <w:rPr>
          <w:rFonts w:ascii="微软雅黑" w:eastAsia="微软雅黑" w:hAnsi="微软雅黑" w:cs="微软雅黑"/>
          <w:color w:val="4B4B4B"/>
          <w:kern w:val="0"/>
          <w:sz w:val="27"/>
          <w:szCs w:val="27"/>
        </w:rPr>
        <w:t xml:space="preserve"> </w:t>
      </w:r>
      <w:r w:rsidRPr="00671077">
        <w:rPr>
          <w:rFonts w:ascii="微软雅黑" w:eastAsia="微软雅黑" w:hAnsi="微软雅黑" w:cs="微软雅黑" w:hint="eastAsia"/>
          <w:color w:val="4B4B4B"/>
          <w:kern w:val="0"/>
          <w:sz w:val="27"/>
          <w:szCs w:val="27"/>
        </w:rPr>
        <w:t>教育部关于完善研究生教育投入机制的意见》（财教〔</w:t>
      </w:r>
      <w:r w:rsidRPr="00671077">
        <w:rPr>
          <w:rFonts w:ascii="微软雅黑" w:eastAsia="微软雅黑" w:hAnsi="微软雅黑" w:cs="微软雅黑"/>
          <w:color w:val="4B4B4B"/>
          <w:kern w:val="0"/>
          <w:sz w:val="27"/>
          <w:szCs w:val="27"/>
        </w:rPr>
        <w:t>2013</w:t>
      </w:r>
      <w:r w:rsidRPr="00671077">
        <w:rPr>
          <w:rFonts w:ascii="微软雅黑" w:eastAsia="微软雅黑" w:hAnsi="微软雅黑" w:cs="微软雅黑" w:hint="eastAsia"/>
          <w:color w:val="4B4B4B"/>
          <w:kern w:val="0"/>
          <w:sz w:val="27"/>
          <w:szCs w:val="27"/>
        </w:rPr>
        <w:t>〕</w:t>
      </w:r>
      <w:r w:rsidRPr="00671077">
        <w:rPr>
          <w:rFonts w:ascii="微软雅黑" w:eastAsia="微软雅黑" w:hAnsi="微软雅黑" w:cs="微软雅黑"/>
          <w:color w:val="4B4B4B"/>
          <w:kern w:val="0"/>
          <w:sz w:val="27"/>
          <w:szCs w:val="27"/>
        </w:rPr>
        <w:t>19</w:t>
      </w:r>
      <w:r w:rsidRPr="00671077">
        <w:rPr>
          <w:rFonts w:ascii="微软雅黑" w:eastAsia="微软雅黑" w:hAnsi="微软雅黑" w:cs="微软雅黑" w:hint="eastAsia"/>
          <w:color w:val="4B4B4B"/>
          <w:kern w:val="0"/>
          <w:sz w:val="27"/>
          <w:szCs w:val="27"/>
        </w:rPr>
        <w:t>号）执行。</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hint="eastAsia"/>
          <w:b/>
          <w:bCs/>
          <w:color w:val="4B4B4B"/>
          <w:kern w:val="0"/>
          <w:sz w:val="27"/>
          <w:szCs w:val="27"/>
          <w:bdr w:val="none" w:sz="0" w:space="0" w:color="auto" w:frame="1"/>
        </w:rPr>
        <w:t>三、统一组织实施全日制和非全日制研究生招生录取</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全日制和非全日制研究生考试招生依据国家统一要求，执行相同的政策和标准。各研究生培养单位的招生简章须明确学习方式、修业年限、收费标准等内容。考生根据国家招生政策和培养单位招生简章自主报考全日制或非全日制研究生。</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hint="eastAsia"/>
          <w:b/>
          <w:bCs/>
          <w:color w:val="4B4B4B"/>
          <w:kern w:val="0"/>
          <w:sz w:val="27"/>
          <w:szCs w:val="27"/>
          <w:bdr w:val="none" w:sz="0" w:space="0" w:color="auto" w:frame="1"/>
        </w:rPr>
        <w:t>四、坚持全日制和非全日制研究生教育同一质量标准</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研究生培养单位根据社会需求自主确定不同学科、类别研究生教育形式，根据培养要求分别制定培养方案，统筹全日制与非全日制研究生教育协调发展，坚持同一标准，保证同等质量。</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hint="eastAsia"/>
          <w:b/>
          <w:bCs/>
          <w:color w:val="4B4B4B"/>
          <w:kern w:val="0"/>
          <w:sz w:val="27"/>
          <w:szCs w:val="27"/>
          <w:bdr w:val="none" w:sz="0" w:space="0" w:color="auto" w:frame="1"/>
        </w:rPr>
        <w:t>五、做好全日制和非全日制研究生学历学位证书管理工作</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全日制和非全日制研究生实行相同的考试招生政策和培养标准，其学历学位证书具有同等法律地位和相同效力。</w:t>
      </w:r>
    </w:p>
    <w:p w:rsidR="00FF263C" w:rsidRPr="00671077" w:rsidRDefault="00FF263C" w:rsidP="00671077">
      <w:pPr>
        <w:widowControl/>
        <w:shd w:val="clear" w:color="auto" w:fill="FFFFFF"/>
        <w:spacing w:line="480" w:lineRule="atLeast"/>
        <w:jc w:val="lef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各省级教育行政部门和研究生培养单位要调整现有的招生计划安排办法，规范招生宣传和正确引导，加强学籍管理，完善研究生奖助体系，强化培养过程管理及质量保障体系建设，确保全日制和非全日制研究生培养质量。</w:t>
      </w:r>
    </w:p>
    <w:p w:rsidR="00FF263C" w:rsidRPr="00671077" w:rsidRDefault="00FF263C" w:rsidP="00671077">
      <w:pPr>
        <w:widowControl/>
        <w:shd w:val="clear" w:color="auto" w:fill="FFFFFF"/>
        <w:spacing w:line="480" w:lineRule="atLeast"/>
        <w:jc w:val="righ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教育部办公厅</w:t>
      </w:r>
    </w:p>
    <w:p w:rsidR="00FF263C" w:rsidRPr="00671077" w:rsidRDefault="00FF263C" w:rsidP="00671077">
      <w:pPr>
        <w:widowControl/>
        <w:shd w:val="clear" w:color="auto" w:fill="FFFFFF"/>
        <w:spacing w:line="480" w:lineRule="atLeast"/>
        <w:jc w:val="right"/>
        <w:rPr>
          <w:rFonts w:ascii="微软雅黑" w:eastAsia="微软雅黑" w:hAnsi="微软雅黑" w:cs="Times New Roman"/>
          <w:color w:val="4B4B4B"/>
          <w:kern w:val="0"/>
          <w:sz w:val="27"/>
          <w:szCs w:val="27"/>
        </w:rPr>
      </w:pPr>
      <w:r w:rsidRPr="00671077">
        <w:rPr>
          <w:rFonts w:ascii="微软雅黑" w:eastAsia="微软雅黑" w:hAnsi="微软雅黑" w:cs="微软雅黑" w:hint="eastAsia"/>
          <w:color w:val="4B4B4B"/>
          <w:kern w:val="0"/>
          <w:sz w:val="27"/>
          <w:szCs w:val="27"/>
        </w:rPr>
        <w:t xml:space="preserve">　　</w:t>
      </w:r>
      <w:r w:rsidRPr="00671077">
        <w:rPr>
          <w:rFonts w:ascii="微软雅黑" w:eastAsia="微软雅黑" w:hAnsi="微软雅黑" w:cs="微软雅黑"/>
          <w:color w:val="4B4B4B"/>
          <w:kern w:val="0"/>
          <w:sz w:val="27"/>
          <w:szCs w:val="27"/>
        </w:rPr>
        <w:t>2016</w:t>
      </w:r>
      <w:r w:rsidRPr="00671077">
        <w:rPr>
          <w:rFonts w:ascii="微软雅黑" w:eastAsia="微软雅黑" w:hAnsi="微软雅黑" w:cs="微软雅黑" w:hint="eastAsia"/>
          <w:color w:val="4B4B4B"/>
          <w:kern w:val="0"/>
          <w:sz w:val="27"/>
          <w:szCs w:val="27"/>
        </w:rPr>
        <w:t>年</w:t>
      </w:r>
      <w:r w:rsidRPr="00671077">
        <w:rPr>
          <w:rFonts w:ascii="微软雅黑" w:eastAsia="微软雅黑" w:hAnsi="微软雅黑" w:cs="微软雅黑"/>
          <w:color w:val="4B4B4B"/>
          <w:kern w:val="0"/>
          <w:sz w:val="27"/>
          <w:szCs w:val="27"/>
        </w:rPr>
        <w:t>9</w:t>
      </w:r>
      <w:r w:rsidRPr="00671077">
        <w:rPr>
          <w:rFonts w:ascii="微软雅黑" w:eastAsia="微软雅黑" w:hAnsi="微软雅黑" w:cs="微软雅黑" w:hint="eastAsia"/>
          <w:color w:val="4B4B4B"/>
          <w:kern w:val="0"/>
          <w:sz w:val="27"/>
          <w:szCs w:val="27"/>
        </w:rPr>
        <w:t>月</w:t>
      </w:r>
      <w:r w:rsidRPr="00671077">
        <w:rPr>
          <w:rFonts w:ascii="微软雅黑" w:eastAsia="微软雅黑" w:hAnsi="微软雅黑" w:cs="微软雅黑"/>
          <w:color w:val="4B4B4B"/>
          <w:kern w:val="0"/>
          <w:sz w:val="27"/>
          <w:szCs w:val="27"/>
        </w:rPr>
        <w:t>14</w:t>
      </w:r>
      <w:r w:rsidRPr="00671077">
        <w:rPr>
          <w:rFonts w:ascii="微软雅黑" w:eastAsia="微软雅黑" w:hAnsi="微软雅黑" w:cs="微软雅黑" w:hint="eastAsia"/>
          <w:color w:val="4B4B4B"/>
          <w:kern w:val="0"/>
          <w:sz w:val="27"/>
          <w:szCs w:val="27"/>
        </w:rPr>
        <w:t>日</w:t>
      </w:r>
    </w:p>
    <w:p w:rsidR="00FF263C" w:rsidRPr="00671077" w:rsidRDefault="00FF263C">
      <w:pPr>
        <w:rPr>
          <w:rFonts w:cs="Times New Roman"/>
        </w:rPr>
      </w:pPr>
      <w:bookmarkStart w:id="0" w:name="_GoBack"/>
      <w:bookmarkEnd w:id="0"/>
    </w:p>
    <w:sectPr w:rsidR="00FF263C" w:rsidRPr="00671077" w:rsidSect="00EB69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68D"/>
    <w:rsid w:val="0006104C"/>
    <w:rsid w:val="001C068D"/>
    <w:rsid w:val="00671077"/>
    <w:rsid w:val="00B55E1C"/>
    <w:rsid w:val="00CB234D"/>
    <w:rsid w:val="00EB690B"/>
    <w:rsid w:val="00FF26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0B"/>
    <w:pPr>
      <w:widowControl w:val="0"/>
      <w:jc w:val="both"/>
    </w:pPr>
    <w:rPr>
      <w:rFonts w:cs="Calibri"/>
      <w:szCs w:val="21"/>
    </w:rPr>
  </w:style>
  <w:style w:type="paragraph" w:styleId="Heading1">
    <w:name w:val="heading 1"/>
    <w:basedOn w:val="Normal"/>
    <w:link w:val="Heading1Char"/>
    <w:uiPriority w:val="99"/>
    <w:qFormat/>
    <w:rsid w:val="00671077"/>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077"/>
    <w:rPr>
      <w:rFonts w:ascii="宋体" w:eastAsia="宋体" w:hAnsi="宋体" w:cs="宋体"/>
      <w:b/>
      <w:bCs/>
      <w:kern w:val="36"/>
      <w:sz w:val="48"/>
      <w:szCs w:val="48"/>
    </w:rPr>
  </w:style>
  <w:style w:type="paragraph" w:styleId="NormalWeb">
    <w:name w:val="Normal (Web)"/>
    <w:basedOn w:val="Normal"/>
    <w:uiPriority w:val="99"/>
    <w:semiHidden/>
    <w:rsid w:val="00671077"/>
    <w:pPr>
      <w:widowControl/>
      <w:spacing w:before="100" w:beforeAutospacing="1" w:after="100" w:afterAutospacing="1"/>
      <w:jc w:val="left"/>
    </w:pPr>
    <w:rPr>
      <w:rFonts w:ascii="宋体" w:hAnsi="宋体" w:cs="宋体"/>
      <w:kern w:val="0"/>
      <w:sz w:val="24"/>
      <w:szCs w:val="24"/>
    </w:rPr>
  </w:style>
  <w:style w:type="paragraph" w:customStyle="1" w:styleId="customunionstyle">
    <w:name w:val="custom_unionstyle"/>
    <w:basedOn w:val="Normal"/>
    <w:uiPriority w:val="99"/>
    <w:rsid w:val="0067107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71077"/>
    <w:rPr>
      <w:b/>
      <w:bCs/>
    </w:rPr>
  </w:style>
</w:styles>
</file>

<file path=word/webSettings.xml><?xml version="1.0" encoding="utf-8"?>
<w:webSettings xmlns:r="http://schemas.openxmlformats.org/officeDocument/2006/relationships" xmlns:w="http://schemas.openxmlformats.org/wordprocessingml/2006/main">
  <w:divs>
    <w:div w:id="327825794">
      <w:marLeft w:val="0"/>
      <w:marRight w:val="0"/>
      <w:marTop w:val="0"/>
      <w:marBottom w:val="0"/>
      <w:divBdr>
        <w:top w:val="none" w:sz="0" w:space="0" w:color="auto"/>
        <w:left w:val="none" w:sz="0" w:space="0" w:color="auto"/>
        <w:bottom w:val="none" w:sz="0" w:space="0" w:color="auto"/>
        <w:right w:val="none" w:sz="0" w:space="0" w:color="auto"/>
      </w:divBdr>
      <w:divsChild>
        <w:div w:id="32782579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195</Words>
  <Characters>1113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教研厅[2016]2号</dc:title>
  <dc:subject/>
  <dc:creator>Administrator</dc:creator>
  <cp:keywords/>
  <dc:description/>
  <cp:lastModifiedBy>Administrator</cp:lastModifiedBy>
  <cp:revision>2</cp:revision>
  <dcterms:created xsi:type="dcterms:W3CDTF">2017-05-08T07:57:00Z</dcterms:created>
  <dcterms:modified xsi:type="dcterms:W3CDTF">2017-05-08T07:57:00Z</dcterms:modified>
</cp:coreProperties>
</file>